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6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1000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vAlign w:val="center"/>
          </w:tcPr>
          <w:p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受审核部门：</w:t>
            </w:r>
            <w:r>
              <w:rPr>
                <w:rFonts w:hint="eastAsia"/>
                <w:sz w:val="24"/>
                <w:szCs w:val="24"/>
                <w:lang w:eastAsia="zh-CN"/>
              </w:rPr>
              <w:t>管理层、行政部、生产部、技术部、营销部、财务部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主管领导/陪同人员</w:t>
            </w:r>
          </w:p>
        </w:tc>
        <w:tc>
          <w:tcPr>
            <w:tcW w:w="1585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4" w:type="dxa"/>
            <w:vAlign w:val="center"/>
          </w:tcPr>
          <w:p>
            <w:pPr>
              <w:spacing w:before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审核员：</w:t>
            </w:r>
            <w:r>
              <w:rPr>
                <w:rFonts w:hint="eastAsia"/>
                <w:sz w:val="24"/>
                <w:szCs w:val="24"/>
                <w:lang w:eastAsia="zh-CN"/>
              </w:rPr>
              <w:t>宋明珠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、郭力                 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2020.7.9-2020.7.10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管理体系运行起始日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确认组织实际与管理体系文件描述的一致性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</w:rPr>
              <w:t>组织机构（如部门设置和负责人，服务过程）</w:t>
            </w:r>
          </w:p>
          <w:p>
            <w:pPr>
              <w:spacing w:line="400" w:lineRule="exact"/>
              <w:rPr>
                <w:rFonts w:hint="eastAsia" w:eastAsia="宋体"/>
                <w:color w:val="FF0000"/>
                <w:szCs w:val="21"/>
                <w:lang w:eastAsia="zh-CN"/>
              </w:rPr>
            </w:pP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质量环境管理体系于 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年 1月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日建立并正式实施。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最管理者，总经理：</w:t>
            </w:r>
            <w:r>
              <w:rPr>
                <w:rFonts w:hint="eastAsia"/>
                <w:lang w:eastAsia="zh-CN"/>
              </w:rPr>
              <w:t>周洪勇；</w:t>
            </w:r>
            <w:r>
              <w:rPr>
                <w:rFonts w:hint="eastAsia"/>
              </w:rPr>
              <w:t>管代：</w:t>
            </w:r>
            <w:r>
              <w:rPr>
                <w:rFonts w:hint="eastAsia"/>
                <w:lang w:val="en-US" w:eastAsia="zh-CN"/>
              </w:rPr>
              <w:t>罗锦霞；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组织机构：</w:t>
            </w:r>
            <w:r>
              <w:rPr>
                <w:rFonts w:hint="eastAsia"/>
                <w:lang w:val="en-US" w:eastAsia="zh-CN"/>
              </w:rPr>
              <w:t>行政部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技术部、生产部、营销部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组织</w:t>
            </w:r>
            <w:r>
              <w:rPr>
                <w:rFonts w:hint="eastAsia"/>
                <w:lang w:val="en-US" w:eastAsia="zh-CN"/>
              </w:rPr>
              <w:t>机构</w:t>
            </w:r>
            <w:r>
              <w:rPr>
                <w:rFonts w:hint="eastAsia"/>
              </w:rPr>
              <w:t>实际与管理体系文件描述的一致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lang w:eastAsia="zh-CN"/>
              </w:rPr>
            </w:pPr>
            <w:bookmarkStart w:id="0" w:name="审核范围"/>
            <w:r>
              <w:rPr>
                <w:rFonts w:hint="eastAsia"/>
              </w:rPr>
              <w:t>现场确认范围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widowControl/>
              <w:spacing w:line="360" w:lineRule="auto"/>
              <w:jc w:val="left"/>
            </w:pPr>
            <w:r>
              <w:t>Q：水表 、水表配件的生产及销售（限许可范围内）</w:t>
            </w:r>
          </w:p>
          <w:p>
            <w:pPr>
              <w:spacing w:line="360" w:lineRule="auto"/>
            </w:pPr>
            <w:r>
              <w:t>E：水表 、水表配件的生产及销售（限许可范围内）及相关环境管理活动</w:t>
            </w:r>
            <w:bookmarkEnd w:id="0"/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相关法规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环评报告及环评验收</w:t>
            </w:r>
          </w:p>
          <w:p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执行的排污标准（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）顾客及相关方投诉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提供了法律、法规和其他要求清单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提供了《适用的法律法规及其它要求清单》。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提供2018年11月《重庆市建设项目噪声、固体废物污染防治设施竣工环境保护验收批复》、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《竣工环境保收报告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》、2019年8月环境检测报告，废水、废气、噪声排放均达标。</w:t>
            </w:r>
          </w:p>
          <w:p>
            <w:pPr>
              <w:spacing w:line="360" w:lineRule="auto"/>
              <w:jc w:val="left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相关方投诉情况：无。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方针、目标、指标和方案情况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公司的质量、环境和职业健康安全的方针：</w:t>
            </w:r>
          </w:p>
          <w:p>
            <w:pPr>
              <w:spacing w:line="40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质量第一、降本增效、精益求精、遵纪守法、</w:t>
            </w:r>
          </w:p>
          <w:p>
            <w:pPr>
              <w:spacing w:line="40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爱护环境、节能减耗、杜绝事故、消除隐患、持续改善。</w:t>
            </w:r>
          </w:p>
          <w:p>
            <w:pPr>
              <w:ind w:firstLine="525" w:firstLineChars="250"/>
              <w:rPr>
                <w:rFonts w:hint="eastAsia" w:eastAsiaTheme="minorEastAsia"/>
                <w:color w:val="000000"/>
                <w:szCs w:val="21"/>
              </w:rPr>
            </w:pPr>
          </w:p>
          <w:p>
            <w:pPr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质量目标：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eastAsiaTheme="minorEastAsia"/>
                <w:color w:val="000000"/>
                <w:szCs w:val="21"/>
              </w:rPr>
              <w:t>1）、产品一次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检验</w:t>
            </w:r>
            <w:r>
              <w:rPr>
                <w:rFonts w:hint="eastAsia" w:eastAsiaTheme="minorEastAsia"/>
                <w:color w:val="000000"/>
                <w:szCs w:val="21"/>
              </w:rPr>
              <w:t>合格率达到9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eastAsiaTheme="minorEastAsia"/>
                <w:color w:val="000000"/>
                <w:szCs w:val="21"/>
              </w:rPr>
              <w:t>%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以上</w:t>
            </w:r>
            <w:r>
              <w:rPr>
                <w:rFonts w:hint="eastAsia" w:eastAsiaTheme="minorEastAsia"/>
                <w:color w:val="000000"/>
                <w:szCs w:val="21"/>
              </w:rPr>
              <w:t>；</w:t>
            </w:r>
          </w:p>
          <w:p>
            <w:pPr>
              <w:ind w:firstLine="1575" w:firstLineChars="750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2）、合同履约率100％；</w:t>
            </w:r>
          </w:p>
          <w:p>
            <w:pPr>
              <w:ind w:firstLine="1575" w:firstLineChars="750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3）、顾客满意率达到≥90%以上。</w:t>
            </w:r>
          </w:p>
          <w:p>
            <w:pPr>
              <w:ind w:firstLine="1575" w:firstLineChars="750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4）、重大质量事故为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0</w:t>
            </w:r>
            <w:r>
              <w:rPr>
                <w:rFonts w:hint="eastAsia" w:eastAsiaTheme="minorEastAsia"/>
                <w:color w:val="000000"/>
                <w:szCs w:val="21"/>
              </w:rPr>
              <w:t>。</w:t>
            </w:r>
          </w:p>
          <w:p>
            <w:pPr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环境目标：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eastAsiaTheme="minorEastAsia"/>
                <w:color w:val="000000"/>
                <w:szCs w:val="21"/>
              </w:rPr>
              <w:t>1）、控制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生产</w:t>
            </w:r>
            <w:r>
              <w:rPr>
                <w:rFonts w:hint="eastAsia" w:eastAsiaTheme="minorEastAsia"/>
                <w:color w:val="000000"/>
                <w:szCs w:val="21"/>
              </w:rPr>
              <w:t>噪声、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废气</w:t>
            </w:r>
            <w:r>
              <w:rPr>
                <w:rFonts w:hint="eastAsia" w:eastAsiaTheme="minorEastAsia"/>
                <w:color w:val="000000"/>
                <w:szCs w:val="21"/>
              </w:rPr>
              <w:t>、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固废、</w:t>
            </w:r>
            <w:r>
              <w:rPr>
                <w:rFonts w:hint="eastAsia" w:eastAsiaTheme="minorEastAsia"/>
                <w:color w:val="000000"/>
                <w:szCs w:val="21"/>
              </w:rPr>
              <w:t xml:space="preserve">污水排放无投诉； </w:t>
            </w:r>
          </w:p>
          <w:p>
            <w:pPr>
              <w:ind w:firstLine="1680" w:firstLineChars="800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2）、固体废弃物（含危废）有效处置率≥95%；</w:t>
            </w:r>
          </w:p>
          <w:p>
            <w:pPr>
              <w:ind w:firstLine="1890" w:firstLineChars="900"/>
              <w:rPr>
                <w:rFonts w:hint="eastAsia"/>
                <w:lang w:val="en-US" w:eastAsia="zh-CN"/>
              </w:rPr>
            </w:pP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环境相关监测报告（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）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提供了本公司的环境和安全管理方案和控制措施，有编制人、审批人签字，二阶段进行进一步关注。</w:t>
            </w: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bookmarkStart w:id="1" w:name="_GoBack"/>
            <w:r>
              <w:rPr>
                <w:rFonts w:hint="eastAsia" w:ascii="宋体" w:hAnsi="宋体"/>
                <w:szCs w:val="21"/>
                <w:lang w:val="en-US" w:eastAsia="zh-CN"/>
              </w:rPr>
              <w:t>提供了2019年8月《环境检测报告》，废水、废气、噪声排放均达标。</w:t>
            </w:r>
            <w:bookmarkEnd w:id="1"/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重要环境因素（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不可接受危险源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240" w:lineRule="auto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提供了“重要环境因素清单”及“环境因素调查清单与评价表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”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以上识别充分。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QMS、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）现场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widowControl/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具备二阶段审核的条件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  <w:tc>
          <w:tcPr>
            <w:tcW w:w="1585" w:type="dxa"/>
          </w:tcPr>
          <w:p/>
        </w:tc>
      </w:tr>
    </w:tbl>
    <w:p>
      <w:r>
        <w:ptab w:relativeTo="margin" w:alignment="center" w:leader="none"/>
      </w:r>
    </w:p>
    <w:p>
      <w:pPr>
        <w:pStyle w:val="4"/>
      </w:pPr>
      <w:r>
        <w:rPr>
          <w:rFonts w:hint="eastAsia"/>
        </w:rPr>
        <w:t>说明：不符合标注N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554.75pt;margin-top:2.2pt;height:20.2pt;width:172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13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7787BBB"/>
    <w:rsid w:val="081C4DC3"/>
    <w:rsid w:val="0BFB1B46"/>
    <w:rsid w:val="0FF0029C"/>
    <w:rsid w:val="10AD55C4"/>
    <w:rsid w:val="2FB927F1"/>
    <w:rsid w:val="308D5215"/>
    <w:rsid w:val="413C0876"/>
    <w:rsid w:val="47AB35EA"/>
    <w:rsid w:val="4F702ABA"/>
    <w:rsid w:val="5A9F6501"/>
    <w:rsid w:val="64A633DD"/>
    <w:rsid w:val="67974765"/>
    <w:rsid w:val="688F3F5A"/>
    <w:rsid w:val="68EC175B"/>
    <w:rsid w:val="737477C3"/>
    <w:rsid w:val="7EAF1E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0"/>
        <w:tab w:val="left" w:pos="180"/>
      </w:tabs>
      <w:spacing w:line="360" w:lineRule="auto"/>
      <w:jc w:val="left"/>
    </w:pPr>
    <w:rPr>
      <w:sz w:val="28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86</Characters>
  <Lines>1</Lines>
  <Paragraphs>1</Paragraphs>
  <TotalTime>12</TotalTime>
  <ScaleCrop>false</ScaleCrop>
  <LinksUpToDate>false</LinksUpToDate>
  <CharactersWithSpaces>100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2020-08-09T06:37:36Z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